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686"/>
        <w:tblW w:w="0" w:type="auto"/>
        <w:jc w:val="right"/>
        <w:tblInd w:w="-885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Look w:val="04A0" w:firstRow="1" w:lastRow="0" w:firstColumn="1" w:lastColumn="0" w:noHBand="0" w:noVBand="1"/>
      </w:tblPr>
      <w:tblGrid>
        <w:gridCol w:w="5812"/>
      </w:tblGrid>
      <w:tr>
        <w:tblPrEx/>
        <w:trPr>
          <w:jc w:val="right"/>
        </w:trPr>
        <w:tc>
          <w:tcPr>
            <w:tcW w:w="5812" w:type="dxa"/>
            <w:textDirection w:val="lrTb"/>
            <w:noWrap w:val="false"/>
          </w:tcPr>
          <w:p>
            <w:pPr>
              <w:contextualSpacing/>
              <w:jc w:val="right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Приложение 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jc w:val="right"/>
          <w:trHeight w:val="594"/>
        </w:trPr>
        <w:tc>
          <w:tcPr>
            <w:tcW w:w="5812" w:type="dxa"/>
            <w:textDirection w:val="lrTb"/>
            <w:noWrap w:val="false"/>
          </w:tcPr>
          <w:p>
            <w:pPr>
              <w:contextualSpacing/>
              <w:jc w:val="right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 Положению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br/>
              <w:t xml:space="preserve">об Общероссийском конкурсе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jc w:val="right"/>
        </w:trPr>
        <w:tc>
          <w:tcPr>
            <w:tcW w:w="5812" w:type="dxa"/>
            <w:textDirection w:val="lrTb"/>
            <w:noWrap w:val="false"/>
          </w:tcPr>
          <w:p>
            <w:pPr>
              <w:contextualSpacing/>
              <w:jc w:val="right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«Молодые дарования России» – всероссийской юношеской творческой олимпиады (с международным участием)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836"/>
        <w:ind w:left="5103"/>
        <w:jc w:val="righ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</w:r>
      <w:r>
        <w:rPr>
          <w:rFonts w:ascii="Times New Roman" w:hAnsi="Times New Roman" w:eastAsia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contextualSpacing/>
        <w:ind w:left="0"/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contextualSpacing/>
        <w:ind w:left="5103"/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contextualSpacing/>
        <w:jc w:val="center"/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 xml:space="preserve">СОГЛАСИЕ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</w:p>
    <w:p>
      <w:pPr>
        <w:contextualSpacing/>
        <w:jc w:val="center"/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t xml:space="preserve">на обработку персональных данных, разрешенных субъектом персональных данных для распространения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</w:p>
    <w:p>
      <w:pPr>
        <w:contextualSpacing/>
        <w:jc w:val="center"/>
        <w:spacing w:after="0"/>
        <w:rPr>
          <w:rFonts w:ascii="Times New Roman" w:hAnsi="Times New Roman" w:cs="Times New Roman"/>
          <w:bCs/>
          <w:i/>
          <w:color w:val="000000" w:themeColor="text1"/>
          <w:highlight w:val="none"/>
        </w:rPr>
      </w:pPr>
      <w:r>
        <w:rPr>
          <w:rFonts w:ascii="Times New Roman" w:hAnsi="Times New Roman" w:eastAsia="Times New Roman" w:cs="Times New Roman"/>
          <w:i/>
          <w:color w:val="000000" w:themeColor="text1"/>
          <w:szCs w:val="28"/>
        </w:rPr>
        <w:t xml:space="preserve">(для совершеннолетних участников)</w:t>
      </w:r>
      <w:r>
        <w:rPr>
          <w:rFonts w:ascii="Times New Roman" w:hAnsi="Times New Roman" w:eastAsia="Times New Roman" w:cs="Times New Roman"/>
          <w:bCs/>
          <w:i/>
          <w:color w:val="000000" w:themeColor="text1"/>
          <w:highlight w:val="none"/>
        </w:rPr>
      </w:r>
      <w:r>
        <w:rPr>
          <w:rFonts w:ascii="Times New Roman" w:hAnsi="Times New Roman" w:cs="Times New Roman"/>
          <w:bCs/>
          <w:i/>
          <w:color w:val="000000" w:themeColor="text1"/>
          <w:highlight w:val="none"/>
        </w:rPr>
      </w:r>
    </w:p>
    <w:p>
      <w:pPr>
        <w:contextualSpacing/>
        <w:jc w:val="center"/>
        <w:spacing w:after="0"/>
        <w:rPr>
          <w:rFonts w:ascii="Times New Roman" w:hAnsi="Times New Roman" w:cs="Times New Roman"/>
          <w:bCs/>
          <w:i/>
          <w:color w:val="000000" w:themeColor="text1"/>
        </w:rPr>
      </w:pPr>
      <w:r>
        <w:rPr>
          <w:rFonts w:ascii="Times New Roman" w:hAnsi="Times New Roman" w:eastAsia="Times New Roman" w:cs="Times New Roman"/>
          <w:bCs/>
          <w:i/>
          <w:color w:val="000000" w:themeColor="text1"/>
        </w:rPr>
      </w:r>
      <w:r>
        <w:rPr>
          <w:rFonts w:ascii="Times New Roman" w:hAnsi="Times New Roman" w:eastAsia="Times New Roman" w:cs="Times New Roman"/>
          <w:bCs/>
          <w:i/>
          <w:color w:val="000000" w:themeColor="text1"/>
        </w:rPr>
      </w:r>
      <w:r>
        <w:rPr>
          <w:rFonts w:ascii="Times New Roman" w:hAnsi="Times New Roman" w:cs="Times New Roman"/>
          <w:bCs/>
          <w:i/>
          <w:color w:val="000000" w:themeColor="text1"/>
        </w:rPr>
      </w:r>
    </w:p>
    <w:p>
      <w:pPr>
        <w:contextualSpacing/>
        <w:jc w:val="center"/>
        <w:spacing w:after="0"/>
        <w:rPr>
          <w:rFonts w:ascii="Times New Roman" w:hAnsi="Times New Roman" w:cs="Times New Roman"/>
          <w:bCs/>
          <w:i/>
          <w:color w:val="000000" w:themeColor="text1"/>
        </w:rPr>
      </w:pPr>
      <w:r>
        <w:rPr>
          <w:rFonts w:ascii="Times New Roman" w:hAnsi="Times New Roman" w:eastAsia="Times New Roman" w:cs="Times New Roman"/>
          <w:i/>
          <w:color w:val="000000" w:themeColor="text1"/>
          <w:szCs w:val="28"/>
          <w:highlight w:val="none"/>
        </w:rPr>
      </w:r>
      <w:r>
        <w:rPr>
          <w:rFonts w:ascii="Times New Roman" w:hAnsi="Times New Roman" w:eastAsia="Times New Roman" w:cs="Times New Roman"/>
          <w:bCs/>
          <w:i/>
          <w:color w:val="000000" w:themeColor="text1"/>
        </w:rPr>
      </w:r>
      <w:r>
        <w:rPr>
          <w:rFonts w:ascii="Times New Roman" w:hAnsi="Times New Roman" w:cs="Times New Roman"/>
          <w:bCs/>
          <w:i/>
          <w:color w:val="000000" w:themeColor="text1"/>
        </w:rPr>
      </w:r>
    </w:p>
    <w:p>
      <w:pPr>
        <w:ind w:right="-23" w:firstLine="709"/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Я,___________________________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________________________________, паспорт ___________________________________________________________, выдан ____________________________________________________________, зарегистрирован по адресу: ________________________________________, номер телефона: 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8"/>
          <w:szCs w:val="28"/>
        </w:rPr>
        <w:t xml:space="preserve">_____________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электронная почта: 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8"/>
          <w:szCs w:val="28"/>
        </w:rPr>
        <w:t xml:space="preserve">____________________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right="-23"/>
        <w:jc w:val="both"/>
        <w:spacing w:after="0" w:line="276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соответствии со статьями 6 и 10.1 Федерального закона от 27.07.2006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br/>
        <w:t xml:space="preserve">№ 152-ФЗ «О персональных данных», приказом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Роскомнадзора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от 24.02.2021 № 18, своей волей даю согласие Министерству культуры Российской Федерации, зарегистрированному по адресу: 125009, город Москва, пер.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М.Гнездниковский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д. 7/6, стр. 1, 2, ИНН 7705851331, ОГРН 1087746878295,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br/>
        <w:t xml:space="preserve">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федеральному государственному бюджетному профессиональному образовательному </w:t>
      </w:r>
      <w:bookmarkStart w:id="0" w:name="undefined"/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учрежд</w:t>
      </w:r>
      <w:bookmarkEnd w:id="0"/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ению «Академическое музыкальное училище </w:t>
        <w:br/>
        <w:t xml:space="preserve">при Московской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государственной консерватории имени П.И. Чайковского» (Училище), зарегистрированному по адресу 121069, город Москва,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Мерзляковский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пер., д. 11,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ar-SA"/>
        </w:rPr>
        <w:t xml:space="preserve">ИНН 7703007651, ОГРН 1027739891442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br/>
        <w:t xml:space="preserve">на обработку своих персональных данных в связи с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ar-SA"/>
        </w:rPr>
        <w:t xml:space="preserve">участием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ar-SA"/>
        </w:rPr>
        <w:br/>
        <w:t xml:space="preserve">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Общероссийском конкурсе «Молодые дарования России» – всероссийской юношеской творческой олимпиады (с международным участием),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ar-SA"/>
        </w:rPr>
        <w:t xml:space="preserve"> включая осуществление аудиозаписи, фото- и видеосъемки (далее – материалы), создание видеороликов с использованием указанных материалов, демонстрацию перечисленных материалов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ar-SA"/>
        </w:rPr>
        <w:t xml:space="preserve"> неограниченному кругу лиц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ar-SA"/>
        </w:rPr>
        <w:br/>
        <w:t xml:space="preserve">в течение неограниченного периода времени на официальных ресурсах Минкультуры России и Училища в информационно-телекоммуникационной сети «Интернет»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соответствии с Положением об Олимпиаде в следующем порядке и объеме: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right="-23"/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tbl>
      <w:tblPr>
        <w:tblStyle w:val="837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97"/>
        <w:gridCol w:w="2268"/>
        <w:gridCol w:w="2806"/>
        <w:gridCol w:w="2127"/>
      </w:tblGrid>
      <w:tr>
        <w:tblPrEx/>
        <w:trPr/>
        <w:tc>
          <w:tcPr>
            <w:shd w:val="clear" w:color="ffffff" w:themeColor="background1" w:fill="ffffff" w:themeFill="background1"/>
            <w:tcW w:w="2297" w:type="dxa"/>
            <w:vAlign w:val="center"/>
            <w:textDirection w:val="lrTb"/>
            <w:noWrap w:val="false"/>
          </w:tcPr>
          <w:p>
            <w:pPr>
              <w:ind w:left="0" w:righ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Категория персональных данных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themeColor="background1" w:fill="ffffff" w:themeFill="background1"/>
            <w:tcW w:w="2268" w:type="dxa"/>
            <w:vAlign w:val="center"/>
            <w:textDirection w:val="lrTb"/>
            <w:noWrap w:val="false"/>
          </w:tcPr>
          <w:p>
            <w:pPr>
              <w:ind w:left="0" w:righ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Перечень персональных данных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themeColor="background1" w:fill="ffffff" w:themeFill="background1"/>
            <w:tcW w:w="2806" w:type="dxa"/>
            <w:vAlign w:val="center"/>
            <w:textDirection w:val="lrTb"/>
            <w:noWrap w:val="false"/>
          </w:tcPr>
          <w:p>
            <w:pPr>
              <w:ind w:left="0" w:righ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Разрешаю 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  <w:br/>
              <w:t xml:space="preserve">к хранению, обработке, распространению 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Минкультуры России и Училищу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highlight w:val="none"/>
              </w:rPr>
              <w:t xml:space="preserve">*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themeColor="background1" w:fill="ffffff" w:themeFill="background1"/>
            <w:tcW w:w="2127" w:type="dxa"/>
            <w:vAlign w:val="center"/>
            <w:textDirection w:val="lrTb"/>
            <w:noWrap w:val="false"/>
          </w:tcPr>
          <w:p>
            <w:pPr>
              <w:ind w:left="0" w:righ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Условия и запреты**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/>
        <w:tc>
          <w:tcPr>
            <w:shd w:val="clear" w:color="ffffff" w:themeColor="background1" w:fill="ffffff" w:themeFill="background1"/>
            <w:tcW w:w="2297" w:type="dxa"/>
            <w:vAlign w:val="center"/>
            <w:vMerge w:val="restart"/>
            <w:textDirection w:val="lrTb"/>
            <w:noWrap w:val="false"/>
          </w:tcPr>
          <w:p>
            <w:pPr>
              <w:ind w:left="34" w:right="-24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Общие персональные данные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themeColor="background1" w:fill="ffffff" w:themeFill="background1"/>
            <w:tcW w:w="2268" w:type="dxa"/>
            <w:textDirection w:val="lrTb"/>
            <w:noWrap w:val="false"/>
          </w:tcPr>
          <w:p>
            <w:pPr>
              <w:ind w:left="-2" w:right="-2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Фамилия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themeColor="background1" w:fill="ffffff" w:themeFill="background1"/>
            <w:tcW w:w="2806" w:type="dxa"/>
            <w:textDirection w:val="lrTb"/>
            <w:noWrap w:val="false"/>
          </w:tcPr>
          <w:p>
            <w:pPr>
              <w:ind w:left="54" w:right="-2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themeColor="background1" w:fill="ffffff" w:themeFill="background1"/>
            <w:tcW w:w="2127" w:type="dxa"/>
            <w:textDirection w:val="lrTb"/>
            <w:noWrap w:val="false"/>
          </w:tcPr>
          <w:p>
            <w:pPr>
              <w:ind w:left="54" w:right="-2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en-US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/>
        <w:tc>
          <w:tcPr>
            <w:tcW w:w="2297" w:type="dxa"/>
            <w:vMerge w:val="continue"/>
            <w:textDirection w:val="lrTb"/>
            <w:noWrap w:val="false"/>
          </w:tcPr>
          <w:p>
            <w:pPr>
              <w:ind w:left="34" w:right="-24"/>
              <w:jc w:val="left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</w:r>
            <w:r>
              <w:rPr>
                <w:rFonts w:eastAsia="Calibri"/>
                <w:color w:val="000000" w:themeColor="text1"/>
              </w:rPr>
            </w:r>
            <w:r>
              <w:rPr>
                <w:rFonts w:eastAsia="Calibri"/>
                <w:color w:val="000000" w:themeColor="text1"/>
              </w:rPr>
            </w:r>
          </w:p>
        </w:tc>
        <w:tc>
          <w:tcPr>
            <w:shd w:val="clear" w:color="ffffff" w:themeColor="background1" w:fill="ffffff" w:themeFill="background1"/>
            <w:tcW w:w="2268" w:type="dxa"/>
            <w:textDirection w:val="lrTb"/>
            <w:noWrap w:val="false"/>
          </w:tcPr>
          <w:p>
            <w:pPr>
              <w:ind w:left="-2" w:right="-2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Имя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themeColor="background1" w:fill="ffffff" w:themeFill="background1"/>
            <w:tcW w:w="2806" w:type="dxa"/>
            <w:textDirection w:val="lrTb"/>
            <w:noWrap w:val="false"/>
          </w:tcPr>
          <w:p>
            <w:pPr>
              <w:ind w:left="54" w:right="-2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themeColor="background1" w:fill="ffffff" w:themeFill="background1"/>
            <w:tcW w:w="2127" w:type="dxa"/>
            <w:textDirection w:val="lrTb"/>
            <w:noWrap w:val="false"/>
          </w:tcPr>
          <w:p>
            <w:pPr>
              <w:ind w:left="54" w:right="-2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lang w:val="en-US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/>
        <w:tc>
          <w:tcPr>
            <w:tcW w:w="2297" w:type="dxa"/>
            <w:vMerge w:val="continue"/>
            <w:textDirection w:val="lrTb"/>
            <w:noWrap w:val="false"/>
          </w:tcPr>
          <w:p>
            <w:pPr>
              <w:ind w:left="34" w:right="-24"/>
              <w:jc w:val="left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</w:r>
            <w:r>
              <w:rPr>
                <w:rFonts w:eastAsia="Calibri"/>
                <w:color w:val="000000" w:themeColor="text1"/>
              </w:rPr>
            </w:r>
            <w:r>
              <w:rPr>
                <w:rFonts w:eastAsia="Calibri"/>
                <w:color w:val="000000" w:themeColor="text1"/>
              </w:rPr>
            </w:r>
          </w:p>
        </w:tc>
        <w:tc>
          <w:tcPr>
            <w:shd w:val="clear" w:color="ffffff" w:themeColor="background1" w:fill="ffffff" w:themeFill="background1"/>
            <w:tcW w:w="2268" w:type="dxa"/>
            <w:textDirection w:val="lrTb"/>
            <w:noWrap w:val="false"/>
          </w:tcPr>
          <w:p>
            <w:pPr>
              <w:ind w:left="-2" w:right="-2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Отчество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themeColor="background1" w:fill="ffffff" w:themeFill="background1"/>
            <w:tcW w:w="2806" w:type="dxa"/>
            <w:textDirection w:val="lrTb"/>
            <w:noWrap w:val="false"/>
          </w:tcPr>
          <w:p>
            <w:pPr>
              <w:ind w:left="54" w:right="-2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themeColor="background1" w:fill="ffffff" w:themeFill="background1"/>
            <w:tcW w:w="2127" w:type="dxa"/>
            <w:textDirection w:val="lrTb"/>
            <w:noWrap w:val="false"/>
          </w:tcPr>
          <w:p>
            <w:pPr>
              <w:ind w:left="54" w:right="-2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/>
        <w:tc>
          <w:tcPr>
            <w:tcW w:w="2297" w:type="dxa"/>
            <w:vMerge w:val="continue"/>
            <w:textDirection w:val="lrTb"/>
            <w:noWrap w:val="false"/>
          </w:tcPr>
          <w:p>
            <w:pPr>
              <w:ind w:left="34" w:right="-24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</w:r>
            <w:r>
              <w:rPr>
                <w:rFonts w:eastAsia="Calibri"/>
                <w:color w:val="000000" w:themeColor="text1"/>
              </w:rPr>
            </w:r>
            <w:r>
              <w:rPr>
                <w:rFonts w:eastAsia="Calibri"/>
                <w:color w:val="000000" w:themeColor="text1"/>
              </w:rPr>
            </w:r>
          </w:p>
        </w:tc>
        <w:tc>
          <w:tcPr>
            <w:shd w:val="clear" w:color="ffffff" w:themeColor="background1" w:fill="ffffff" w:themeFill="background1"/>
            <w:tcW w:w="2268" w:type="dxa"/>
            <w:textDirection w:val="lrTb"/>
            <w:noWrap w:val="false"/>
          </w:tcPr>
          <w:p>
            <w:pPr>
              <w:ind w:left="-2" w:right="-2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Дата рождения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themeColor="background1" w:fill="ffffff" w:themeFill="background1"/>
            <w:tcW w:w="2806" w:type="dxa"/>
            <w:textDirection w:val="lrTb"/>
            <w:noWrap w:val="false"/>
          </w:tcPr>
          <w:p>
            <w:pPr>
              <w:ind w:left="54" w:right="-2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themeColor="background1" w:fill="ffffff" w:themeFill="background1"/>
            <w:tcW w:w="2127" w:type="dxa"/>
            <w:textDirection w:val="lrTb"/>
            <w:noWrap w:val="false"/>
          </w:tcPr>
          <w:p>
            <w:pPr>
              <w:ind w:left="54" w:right="-2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  <w:tr>
        <w:tblPrEx/>
        <w:trPr/>
        <w:tc>
          <w:tcPr>
            <w:tcW w:w="2297" w:type="dxa"/>
            <w:vMerge w:val="continue"/>
            <w:textDirection w:val="lrTb"/>
            <w:noWrap w:val="false"/>
          </w:tcPr>
          <w:p>
            <w:pPr>
              <w:ind w:left="34" w:right="-24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</w:r>
            <w:r>
              <w:rPr>
                <w:rFonts w:eastAsia="Calibri"/>
                <w:color w:val="000000" w:themeColor="text1"/>
              </w:rPr>
            </w:r>
            <w:r>
              <w:rPr>
                <w:rFonts w:eastAsia="Calibri"/>
                <w:color w:val="000000" w:themeColor="text1"/>
              </w:rPr>
            </w:r>
          </w:p>
        </w:tc>
        <w:tc>
          <w:tcPr>
            <w:shd w:val="clear" w:color="ffffff" w:themeColor="background1" w:fill="ffffff" w:themeFill="background1"/>
            <w:tcW w:w="2268" w:type="dxa"/>
            <w:textDirection w:val="lrTb"/>
            <w:noWrap w:val="false"/>
          </w:tcPr>
          <w:p>
            <w:pPr>
              <w:ind w:left="-2" w:right="-24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Место обучения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themeColor="background1" w:fill="ffffff" w:themeFill="background1"/>
            <w:tcW w:w="2806" w:type="dxa"/>
            <w:textDirection w:val="lrTb"/>
            <w:noWrap w:val="false"/>
          </w:tcPr>
          <w:p>
            <w:pPr>
              <w:ind w:left="54" w:right="-2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ffffff" w:themeColor="background1" w:fill="ffffff" w:themeFill="background1"/>
            <w:tcW w:w="2127" w:type="dxa"/>
            <w:textDirection w:val="lrTb"/>
            <w:noWrap w:val="false"/>
          </w:tcPr>
          <w:p>
            <w:pPr>
              <w:ind w:left="54" w:right="-2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</w:tr>
    </w:tbl>
    <w:p>
      <w:pPr>
        <w:ind w:firstLine="567"/>
        <w:spacing w:after="0"/>
        <w:widowControl w:val="off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eastAsia="Times New Roman" w:cs="Times New Roman"/>
          <w:color w:val="000000" w:themeColor="text1"/>
          <w:sz w:val="20"/>
        </w:rPr>
        <w:t xml:space="preserve">* В каждой ячейке собственноручно указать «разрешаю».</w:t>
      </w:r>
      <w:r>
        <w:rPr>
          <w:rFonts w:ascii="Times New Roman" w:hAnsi="Times New Roman" w:eastAsia="Times New Roman" w:cs="Times New Roman"/>
          <w:color w:val="000000" w:themeColor="text1"/>
          <w:sz w:val="20"/>
        </w:rPr>
      </w:r>
      <w:r>
        <w:rPr>
          <w:rFonts w:ascii="Times New Roman" w:hAnsi="Times New Roman" w:cs="Times New Roman"/>
          <w:color w:val="000000" w:themeColor="text1"/>
          <w:sz w:val="20"/>
        </w:rPr>
      </w:r>
    </w:p>
    <w:p>
      <w:pPr>
        <w:ind w:firstLine="567"/>
        <w:spacing w:after="0"/>
        <w:widowControl w:val="off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eastAsia="Times New Roman" w:cs="Times New Roman"/>
          <w:color w:val="000000" w:themeColor="text1"/>
          <w:sz w:val="20"/>
        </w:rPr>
        <w:t xml:space="preserve">** При наличии условий и запретов указать, при отсутствии – поставить прочерк.</w:t>
      </w:r>
      <w:r>
        <w:rPr>
          <w:rFonts w:ascii="Times New Roman" w:hAnsi="Times New Roman" w:eastAsia="Times New Roman" w:cs="Times New Roman"/>
          <w:color w:val="000000" w:themeColor="text1"/>
          <w:sz w:val="20"/>
        </w:rPr>
      </w:r>
      <w:r>
        <w:rPr>
          <w:rFonts w:ascii="Times New Roman" w:hAnsi="Times New Roman" w:cs="Times New Roman"/>
          <w:color w:val="000000" w:themeColor="text1"/>
          <w:sz w:val="20"/>
        </w:rPr>
      </w:r>
    </w:p>
    <w:p>
      <w:pPr>
        <w:ind w:firstLine="567"/>
        <w:spacing w:after="0"/>
        <w:widowControl w:val="off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</w:r>
    </w:p>
    <w:p>
      <w:pPr>
        <w:ind w:firstLine="567"/>
        <w:jc w:val="both"/>
        <w:spacing w:after="0" w:line="276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Настоящим даю согласие Минкультуры России и Училищу поручить обработку моих персональных данных третьим лицам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br/>
        <w:t xml:space="preserve">в предусмотренных настоящим согласием целях, а также передавать данные третьим лицам без поручения обработки. Привлечение третьих лиц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br/>
        <w:t xml:space="preserve">к обработке персональных данных и передача персональных данных третьему лицу может осуществляться только при наличии договор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а(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) между Минкультуры России и третьими лицами, между Училищем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br/>
        <w:t xml:space="preserve">и третьими лицами, обязывающими обеспечивать конфиденциальность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br/>
        <w:t xml:space="preserve">и безопасность персональных данных при их обработке.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right="-23" w:firstLine="567"/>
        <w:jc w:val="both"/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Под обработкой необходимо понимать: сбор, систематизацию, накопление, хранение, ут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очнение (обновление, изменение), использование, публикацию, распространение, обезличивание, блокирование, уничтожение, хранение данных при автоматизированной и без использования средств автоматизации обработке, запись на электронные носители и их хранение.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right="-24" w:firstLine="567"/>
        <w:jc w:val="both"/>
        <w:spacing w:after="0" w:line="276" w:lineRule="auto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Подтверждаю, что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ознакомлен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с Положением о проведении Общероссийского конкурса «Молодые дарования России» – всероссийской юношеской творческой олимпиады (с международным участием).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Оставляю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br/>
        <w:t xml:space="preserve">за собой право потребовать прекратить обрабатывать мои персональные данные. Настоящее согласие дано добровольно и действует до момента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br/>
        <w:t xml:space="preserve">его отзыва.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567" w:right="-23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567" w:right="-23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tbl>
      <w:tblPr>
        <w:tblStyle w:val="686"/>
        <w:tblW w:w="0" w:type="auto"/>
        <w:tblInd w:w="108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ook w:val="04A0" w:firstRow="1" w:lastRow="0" w:firstColumn="1" w:lastColumn="0" w:noHBand="0" w:noVBand="1"/>
      </w:tblPr>
      <w:tblGrid>
        <w:gridCol w:w="3509"/>
        <w:gridCol w:w="4252"/>
        <w:gridCol w:w="1702"/>
      </w:tblGrid>
      <w:tr>
        <w:tblPrEx/>
        <w:trPr/>
        <w:tc>
          <w:tcPr>
            <w:tcW w:w="3509" w:type="dxa"/>
            <w:textDirection w:val="lrTb"/>
            <w:noWrap w:val="false"/>
          </w:tcPr>
          <w:p>
            <w:pPr>
              <w:ind w:right="-24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 w:themeColor="text1"/>
                <w:sz w:val="28"/>
                <w:szCs w:val="28"/>
              </w:rPr>
              <w:t xml:space="preserve">«___» __________ 2026 г.</w:t>
            </w:r>
            <w:r>
              <w:rPr>
                <w:rFonts w:ascii="Times New Roman" w:hAnsi="Times New Roman" w:eastAsia="Times New Roman" w:cs="Times New Roman"/>
                <w:i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ind w:right="-24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_____________________________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r>
          </w:p>
          <w:p>
            <w:pPr>
              <w:ind w:right="-24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0"/>
                <w:szCs w:val="28"/>
              </w:rPr>
              <w:t xml:space="preserve">подпись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r>
          </w:p>
        </w:tc>
        <w:tc>
          <w:tcPr>
            <w:tcW w:w="1702" w:type="dxa"/>
            <w:textDirection w:val="lrTb"/>
            <w:noWrap w:val="false"/>
          </w:tcPr>
          <w:p>
            <w:pPr>
              <w:ind w:left="34" w:right="-24" w:hanging="34"/>
              <w:jc w:val="right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 w:themeColor="text1"/>
                <w:sz w:val="28"/>
                <w:szCs w:val="28"/>
              </w:rPr>
              <w:t xml:space="preserve">Ф.И.О.</w:t>
            </w:r>
            <w:r>
              <w:rPr>
                <w:rFonts w:ascii="Times New Roman" w:hAnsi="Times New Roman" w:eastAsia="Times New Roman" w:cs="Times New Roman"/>
                <w:i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r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sectPr>
      <w:headerReference w:type="default" r:id="rId8"/>
      <w:headerReference w:type="first" r:id="rId9"/>
      <w:footerReference w:type="first" r:id="rId10"/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0"/>
      <w:jc w:val="center"/>
      <w:rPr>
        <w:rFonts w:ascii="Times New Roman" w:hAnsi="Times New Roman" w:cs="Times New Roman"/>
        <w:sz w:val="28"/>
        <w:szCs w:val="28"/>
      </w:rPr>
    </w:pPr>
    <w:fldSimple w:instr="PAGE \* MERGEFORMAT">
      <w:r>
        <w:rPr>
          <w:rFonts w:ascii="Times New Roman" w:hAnsi="Times New Roman" w:eastAsia="Times New Roman" w:cs="Times New Roman"/>
          <w:sz w:val="28"/>
          <w:szCs w:val="28"/>
        </w:rPr>
        <w:t xml:space="preserve">1</w:t>
      </w:r>
    </w:fldSimple>
    <w:r>
      <w:rPr>
        <w:rFonts w:ascii="Times New Roman" w:hAnsi="Times New Roman" w:eastAsia="Times New Roman" w:cs="Times New Roman"/>
        <w:sz w:val="28"/>
        <w:szCs w:val="28"/>
      </w:rPr>
    </w:r>
    <w:r>
      <w:rPr>
        <w:rFonts w:ascii="Times New Roman" w:hAnsi="Times New Roman" w:eastAsia="Times New Roman" w:cs="Times New Roman"/>
        <w:sz w:val="28"/>
        <w:szCs w:val="28"/>
      </w:rPr>
    </w:r>
  </w:p>
  <w:p>
    <w:pPr>
      <w:pStyle w:val="680"/>
    </w:pP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0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link w:val="6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link w:val="684"/>
    <w:uiPriority w:val="35"/>
    <w:rPr>
      <w:b/>
      <w:bCs/>
      <w:color w:val="4f81bd" w:themeColor="accent1"/>
      <w:sz w:val="18"/>
      <w:szCs w:val="18"/>
    </w:rPr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  <w:style w:type="paragraph" w:styleId="836" w:customStyle="1">
    <w:name w:val="Defaul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cs="Times New Roman" w:eastAsiaTheme="minorHAnsi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table" w:styleId="837" w:customStyle="1">
    <w:name w:val="Сетка таблицы1"/>
    <w:uiPriority w:val="59"/>
    <w:pPr>
      <w:contextualSpacing w:val="0"/>
      <w:ind w:left="567" w:right="567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hint="default" w:asciiTheme="minorHAnsi" w:hAnsiTheme="minorHAnsi" w:eastAsiaTheme="minorHAnsi" w:cstheme="minorBid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  <w:tblPr>
      <w:tblStyleRowBandSize w:val="1"/>
      <w:tblStyleColBandSize w:val="1"/>
      <w:tblW w:w="0" w:type="auto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shd w:val="clear" w:color="fde9d8" w:themeColor="accent6" w:themeTint="34" w:fill="fde9d8" w:themeFill="accent6" w:themeFillTint="34"/>
      <w:tblLayout w:type="autofit"/>
      <w:tblCellMar>
        <w:left w:w="108" w:type="dxa"/>
        <w:top w:w="0" w:type="dxa"/>
        <w:right w:w="108" w:type="dxa"/>
        <w:bottom w:w="0" w:type="dxa"/>
      </w:tblCellMar>
    </w:tblPr>
    <w:trPr>
      <w:cantSplit w:val="false"/>
      <w:jc w:val="left"/>
    </w:trPr>
    <w:tcPr>
      <w:tcW w:w="0" w:type="auto"/>
      <w:vAlign w:val="top"/>
      <w:vMerge w:val="restart"/>
      <w:hMerge w:val="restart"/>
    </w:tc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anastasiya.morozova</cp:lastModifiedBy>
  <cp:revision>2</cp:revision>
  <dcterms:modified xsi:type="dcterms:W3CDTF">2026-03-03T16:14:00Z</dcterms:modified>
</cp:coreProperties>
</file>